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C7" w:rsidRPr="00FE3920" w:rsidRDefault="004239C7" w:rsidP="00BA22B0">
      <w:pPr>
        <w:jc w:val="center"/>
        <w:outlineLvl w:val="0"/>
        <w:rPr>
          <w:rFonts w:ascii="Arial" w:hAnsi="Arial" w:cs="Arial"/>
          <w:b/>
          <w:bCs/>
          <w:caps/>
        </w:rPr>
      </w:pPr>
      <w:smartTag w:uri="urn:schemas-microsoft-com:office:smarttags" w:element="place">
        <w:smartTag w:uri="urn:schemas-microsoft-com:office:smarttags" w:element="City">
          <w:r>
            <w:rPr>
              <w:rFonts w:ascii="Arial" w:hAnsi="Arial" w:cs="Arial"/>
              <w:b/>
              <w:bCs/>
            </w:rPr>
            <w:t>CORPUS CHRISTI</w:t>
          </w:r>
        </w:smartTag>
      </w:smartTag>
      <w:r>
        <w:rPr>
          <w:rFonts w:ascii="Arial" w:hAnsi="Arial" w:cs="Arial"/>
          <w:b/>
          <w:bCs/>
        </w:rPr>
        <w:t xml:space="preserve"> REGIONAL TRANSPORTATION AUTHORITY</w:t>
      </w:r>
    </w:p>
    <w:p w:rsidR="004239C7" w:rsidRDefault="004239C7" w:rsidP="00BA22B0">
      <w:pPr>
        <w:jc w:val="center"/>
        <w:outlineLvl w:val="0"/>
        <w:rPr>
          <w:rFonts w:ascii="Arial" w:hAnsi="Arial" w:cs="Arial"/>
          <w:b/>
          <w:bCs/>
        </w:rPr>
      </w:pPr>
      <w:r>
        <w:rPr>
          <w:rFonts w:ascii="Arial" w:hAnsi="Arial" w:cs="Arial"/>
          <w:b/>
          <w:bCs/>
        </w:rPr>
        <w:t>BOARD POLICY</w:t>
      </w:r>
    </w:p>
    <w:p w:rsidR="004239C7" w:rsidRDefault="004239C7" w:rsidP="00D60810">
      <w:pPr>
        <w:jc w:val="center"/>
        <w:rPr>
          <w:rFonts w:ascii="Arial" w:hAnsi="Arial" w:cs="Arial"/>
          <w:b/>
          <w:bCs/>
        </w:rPr>
      </w:pPr>
    </w:p>
    <w:p w:rsidR="004239C7" w:rsidRDefault="004239C7" w:rsidP="00BA22B0">
      <w:pPr>
        <w:jc w:val="center"/>
        <w:outlineLvl w:val="0"/>
        <w:rPr>
          <w:rFonts w:ascii="Arial" w:hAnsi="Arial" w:cs="Arial"/>
          <w:b/>
          <w:bCs/>
        </w:rPr>
      </w:pPr>
      <w:r>
        <w:rPr>
          <w:rFonts w:ascii="Arial" w:hAnsi="Arial" w:cs="Arial"/>
          <w:b/>
          <w:bCs/>
        </w:rPr>
        <w:t>ACCESSIBILITY POLICY</w:t>
      </w:r>
    </w:p>
    <w:p w:rsidR="004239C7" w:rsidRDefault="004239C7" w:rsidP="00D60810">
      <w:pPr>
        <w:rPr>
          <w:rFonts w:ascii="Arial" w:hAnsi="Arial" w:cs="Arial"/>
          <w:b/>
          <w:bCs/>
        </w:rPr>
      </w:pPr>
    </w:p>
    <w:p w:rsidR="004239C7" w:rsidRDefault="004239C7" w:rsidP="00D60810"/>
    <w:p w:rsidR="004239C7" w:rsidRPr="00E520DA" w:rsidRDefault="004239C7" w:rsidP="00BA22B0">
      <w:pPr>
        <w:outlineLvl w:val="0"/>
        <w:rPr>
          <w:rFonts w:ascii="Arial" w:hAnsi="Arial" w:cs="Arial"/>
          <w:b/>
          <w:bCs/>
        </w:rPr>
      </w:pPr>
      <w:r w:rsidRPr="00E520DA">
        <w:rPr>
          <w:rFonts w:ascii="Arial" w:hAnsi="Arial" w:cs="Arial"/>
          <w:b/>
          <w:bCs/>
        </w:rPr>
        <w:t>POLICY STATEMENT</w:t>
      </w:r>
    </w:p>
    <w:p w:rsidR="004239C7" w:rsidRDefault="004239C7" w:rsidP="00D60810"/>
    <w:p w:rsidR="004239C7" w:rsidRDefault="004239C7" w:rsidP="00DC73AE">
      <w:pPr>
        <w:jc w:val="both"/>
        <w:rPr>
          <w:rFonts w:ascii="Arial" w:hAnsi="Arial" w:cs="Arial"/>
        </w:rPr>
      </w:pPr>
      <w:r>
        <w:rPr>
          <w:rFonts w:ascii="Arial" w:hAnsi="Arial" w:cs="Arial"/>
        </w:rPr>
        <w:t xml:space="preserve">To provide full participation and equality of opportunity for people with disabilities, people who are aging and other people with access and functional needs, the Corpus Christi Regional Transportation Authority (RTA) Board of Directors calls for all RTA departments, within their regular duties and responsibilities, to establish a commitment to access.  </w:t>
      </w:r>
    </w:p>
    <w:p w:rsidR="004239C7" w:rsidRDefault="004239C7" w:rsidP="00D60810">
      <w:pPr>
        <w:rPr>
          <w:rFonts w:ascii="Arial" w:hAnsi="Arial" w:cs="Arial"/>
        </w:rPr>
      </w:pPr>
    </w:p>
    <w:p w:rsidR="004239C7" w:rsidRDefault="004239C7" w:rsidP="00D60810">
      <w:pPr>
        <w:rPr>
          <w:rFonts w:ascii="Arial" w:hAnsi="Arial" w:cs="Arial"/>
        </w:rPr>
      </w:pPr>
    </w:p>
    <w:p w:rsidR="004239C7" w:rsidRDefault="004239C7" w:rsidP="00BA22B0">
      <w:pPr>
        <w:outlineLvl w:val="0"/>
        <w:rPr>
          <w:rFonts w:ascii="Arial" w:hAnsi="Arial" w:cs="Arial"/>
          <w:b/>
          <w:bCs/>
        </w:rPr>
      </w:pPr>
      <w:r>
        <w:rPr>
          <w:rFonts w:ascii="Arial" w:hAnsi="Arial" w:cs="Arial"/>
          <w:b/>
          <w:bCs/>
        </w:rPr>
        <w:t>APPLICABILITY</w:t>
      </w:r>
    </w:p>
    <w:p w:rsidR="004239C7" w:rsidRDefault="004239C7" w:rsidP="00D60810">
      <w:pPr>
        <w:rPr>
          <w:rFonts w:ascii="Arial" w:hAnsi="Arial" w:cs="Arial"/>
        </w:rPr>
      </w:pPr>
    </w:p>
    <w:p w:rsidR="004239C7" w:rsidRDefault="004239C7" w:rsidP="00D60810">
      <w:pPr>
        <w:rPr>
          <w:rFonts w:ascii="Arial" w:hAnsi="Arial" w:cs="Arial"/>
        </w:rPr>
      </w:pPr>
      <w:r>
        <w:rPr>
          <w:rFonts w:ascii="Arial" w:hAnsi="Arial" w:cs="Arial"/>
        </w:rPr>
        <w:t>This policy statement is broad, cross-cutting and designed for application to all actions of the RTA, including but not limited to the following:</w:t>
      </w:r>
    </w:p>
    <w:p w:rsidR="004239C7" w:rsidRDefault="004239C7" w:rsidP="00D60810">
      <w:pPr>
        <w:rPr>
          <w:rFonts w:ascii="Arial" w:hAnsi="Arial" w:cs="Arial"/>
        </w:rPr>
      </w:pPr>
    </w:p>
    <w:p w:rsidR="004239C7" w:rsidRPr="00E645C0" w:rsidRDefault="004239C7" w:rsidP="00E645C0">
      <w:pPr>
        <w:pStyle w:val="ListParagraph"/>
        <w:numPr>
          <w:ilvl w:val="0"/>
          <w:numId w:val="1"/>
        </w:numPr>
        <w:rPr>
          <w:rFonts w:ascii="Arial" w:hAnsi="Arial" w:cs="Arial"/>
        </w:rPr>
      </w:pPr>
      <w:r w:rsidRPr="00E645C0">
        <w:rPr>
          <w:rFonts w:ascii="Arial" w:hAnsi="Arial" w:cs="Arial"/>
        </w:rPr>
        <w:t>Policy Development</w:t>
      </w:r>
    </w:p>
    <w:p w:rsidR="004239C7" w:rsidRPr="00E645C0" w:rsidRDefault="004239C7" w:rsidP="00E645C0">
      <w:pPr>
        <w:pStyle w:val="ListParagraph"/>
        <w:numPr>
          <w:ilvl w:val="0"/>
          <w:numId w:val="1"/>
        </w:numPr>
        <w:rPr>
          <w:rFonts w:ascii="Arial" w:hAnsi="Arial" w:cs="Arial"/>
        </w:rPr>
      </w:pPr>
      <w:r>
        <w:rPr>
          <w:rFonts w:ascii="Arial" w:hAnsi="Arial" w:cs="Arial"/>
        </w:rPr>
        <w:t>Customer Service</w:t>
      </w:r>
    </w:p>
    <w:p w:rsidR="004239C7" w:rsidRDefault="004239C7" w:rsidP="00D60810">
      <w:pPr>
        <w:numPr>
          <w:ilvl w:val="0"/>
          <w:numId w:val="1"/>
        </w:numPr>
        <w:rPr>
          <w:rFonts w:ascii="Arial" w:hAnsi="Arial" w:cs="Arial"/>
        </w:rPr>
      </w:pPr>
      <w:r>
        <w:rPr>
          <w:rFonts w:ascii="Arial" w:hAnsi="Arial" w:cs="Arial"/>
        </w:rPr>
        <w:t>Service Provision and Operation (Directly Provided or Contracted)</w:t>
      </w:r>
    </w:p>
    <w:p w:rsidR="004239C7" w:rsidRDefault="004239C7" w:rsidP="00D60810">
      <w:pPr>
        <w:numPr>
          <w:ilvl w:val="0"/>
          <w:numId w:val="1"/>
        </w:numPr>
        <w:rPr>
          <w:rFonts w:ascii="Arial" w:hAnsi="Arial" w:cs="Arial"/>
        </w:rPr>
      </w:pPr>
      <w:r>
        <w:rPr>
          <w:rFonts w:ascii="Arial" w:hAnsi="Arial" w:cs="Arial"/>
        </w:rPr>
        <w:t>Employment</w:t>
      </w:r>
    </w:p>
    <w:p w:rsidR="004239C7" w:rsidRDefault="004239C7" w:rsidP="00D60810">
      <w:pPr>
        <w:numPr>
          <w:ilvl w:val="0"/>
          <w:numId w:val="1"/>
        </w:numPr>
        <w:rPr>
          <w:rFonts w:ascii="Arial" w:hAnsi="Arial" w:cs="Arial"/>
        </w:rPr>
      </w:pPr>
      <w:r>
        <w:rPr>
          <w:rFonts w:ascii="Arial" w:hAnsi="Arial" w:cs="Arial"/>
        </w:rPr>
        <w:t>Physical Environment</w:t>
      </w:r>
    </w:p>
    <w:p w:rsidR="004239C7" w:rsidRDefault="004239C7" w:rsidP="00D60810">
      <w:pPr>
        <w:numPr>
          <w:ilvl w:val="0"/>
          <w:numId w:val="1"/>
        </w:numPr>
        <w:rPr>
          <w:rFonts w:ascii="Arial" w:hAnsi="Arial" w:cs="Arial"/>
        </w:rPr>
      </w:pPr>
      <w:r>
        <w:rPr>
          <w:rFonts w:ascii="Arial" w:hAnsi="Arial" w:cs="Arial"/>
        </w:rPr>
        <w:t>Communications/Media/Website</w:t>
      </w:r>
    </w:p>
    <w:p w:rsidR="004239C7" w:rsidRDefault="004239C7" w:rsidP="00D60810">
      <w:pPr>
        <w:numPr>
          <w:ilvl w:val="0"/>
          <w:numId w:val="1"/>
        </w:numPr>
        <w:rPr>
          <w:rFonts w:ascii="Arial" w:hAnsi="Arial" w:cs="Arial"/>
        </w:rPr>
      </w:pPr>
      <w:r>
        <w:rPr>
          <w:rFonts w:ascii="Arial" w:hAnsi="Arial" w:cs="Arial"/>
        </w:rPr>
        <w:t>Public Involvement</w:t>
      </w:r>
    </w:p>
    <w:p w:rsidR="004239C7" w:rsidRDefault="004239C7" w:rsidP="00D60810">
      <w:pPr>
        <w:numPr>
          <w:ilvl w:val="0"/>
          <w:numId w:val="1"/>
        </w:numPr>
        <w:rPr>
          <w:rFonts w:ascii="Arial" w:hAnsi="Arial" w:cs="Arial"/>
        </w:rPr>
      </w:pPr>
      <w:r>
        <w:rPr>
          <w:rFonts w:ascii="Arial" w:hAnsi="Arial" w:cs="Arial"/>
        </w:rPr>
        <w:t>External Meetings and Agency Sponsored Events</w:t>
      </w:r>
    </w:p>
    <w:p w:rsidR="004239C7" w:rsidRDefault="004239C7" w:rsidP="00D60810">
      <w:pPr>
        <w:numPr>
          <w:ilvl w:val="0"/>
          <w:numId w:val="1"/>
        </w:numPr>
        <w:rPr>
          <w:rFonts w:ascii="Arial" w:hAnsi="Arial" w:cs="Arial"/>
        </w:rPr>
      </w:pPr>
      <w:r>
        <w:rPr>
          <w:rFonts w:ascii="Arial" w:hAnsi="Arial" w:cs="Arial"/>
        </w:rPr>
        <w:t>Fleet Characteristics</w:t>
      </w:r>
    </w:p>
    <w:p w:rsidR="004239C7" w:rsidRDefault="004239C7" w:rsidP="00D60810">
      <w:pPr>
        <w:numPr>
          <w:ilvl w:val="0"/>
          <w:numId w:val="1"/>
        </w:numPr>
        <w:rPr>
          <w:rFonts w:ascii="Arial" w:hAnsi="Arial" w:cs="Arial"/>
        </w:rPr>
      </w:pPr>
      <w:r>
        <w:rPr>
          <w:rFonts w:ascii="Arial" w:hAnsi="Arial" w:cs="Arial"/>
        </w:rPr>
        <w:t xml:space="preserve">Maintenance </w:t>
      </w:r>
    </w:p>
    <w:p w:rsidR="004239C7" w:rsidRDefault="004239C7" w:rsidP="00D60810">
      <w:pPr>
        <w:numPr>
          <w:ilvl w:val="0"/>
          <w:numId w:val="1"/>
        </w:numPr>
        <w:rPr>
          <w:rFonts w:ascii="Arial" w:hAnsi="Arial" w:cs="Arial"/>
        </w:rPr>
      </w:pPr>
      <w:r>
        <w:rPr>
          <w:rFonts w:ascii="Arial" w:hAnsi="Arial" w:cs="Arial"/>
        </w:rPr>
        <w:t>Safety/Security/Emergency Operations</w:t>
      </w:r>
    </w:p>
    <w:p w:rsidR="004239C7" w:rsidRDefault="004239C7" w:rsidP="00D60810">
      <w:pPr>
        <w:numPr>
          <w:ilvl w:val="0"/>
          <w:numId w:val="1"/>
        </w:numPr>
        <w:rPr>
          <w:rFonts w:ascii="Arial" w:hAnsi="Arial" w:cs="Arial"/>
        </w:rPr>
      </w:pPr>
      <w:r>
        <w:rPr>
          <w:rFonts w:ascii="Arial" w:hAnsi="Arial" w:cs="Arial"/>
        </w:rPr>
        <w:t>Procurements</w:t>
      </w:r>
    </w:p>
    <w:p w:rsidR="004239C7" w:rsidRDefault="004239C7" w:rsidP="00D60810">
      <w:pPr>
        <w:numPr>
          <w:ilvl w:val="0"/>
          <w:numId w:val="1"/>
        </w:numPr>
        <w:rPr>
          <w:rFonts w:ascii="Arial" w:hAnsi="Arial" w:cs="Arial"/>
        </w:rPr>
      </w:pPr>
      <w:r>
        <w:rPr>
          <w:rFonts w:ascii="Arial" w:hAnsi="Arial" w:cs="Arial"/>
        </w:rPr>
        <w:t>Staff Development and Training</w:t>
      </w:r>
    </w:p>
    <w:p w:rsidR="004239C7" w:rsidRDefault="004239C7" w:rsidP="00D60810">
      <w:pPr>
        <w:numPr>
          <w:ilvl w:val="0"/>
          <w:numId w:val="1"/>
        </w:numPr>
        <w:rPr>
          <w:rFonts w:ascii="Arial" w:hAnsi="Arial" w:cs="Arial"/>
        </w:rPr>
      </w:pPr>
      <w:r>
        <w:rPr>
          <w:rFonts w:ascii="Arial" w:hAnsi="Arial" w:cs="Arial"/>
        </w:rPr>
        <w:t>Construction and Engineering</w:t>
      </w:r>
    </w:p>
    <w:p w:rsidR="004239C7" w:rsidRDefault="004239C7" w:rsidP="00D60810">
      <w:pPr>
        <w:numPr>
          <w:ilvl w:val="0"/>
          <w:numId w:val="1"/>
        </w:numPr>
        <w:rPr>
          <w:rFonts w:ascii="Arial" w:hAnsi="Arial" w:cs="Arial"/>
        </w:rPr>
      </w:pPr>
      <w:r>
        <w:rPr>
          <w:rFonts w:ascii="Arial" w:hAnsi="Arial" w:cs="Arial"/>
        </w:rPr>
        <w:t>Route and Service Planning</w:t>
      </w:r>
      <w:r>
        <w:rPr>
          <w:rFonts w:ascii="Arial" w:hAnsi="Arial" w:cs="Arial"/>
        </w:rPr>
        <w:tab/>
      </w:r>
    </w:p>
    <w:p w:rsidR="004239C7" w:rsidRDefault="004239C7" w:rsidP="00D60810">
      <w:pPr>
        <w:rPr>
          <w:rFonts w:ascii="Arial" w:hAnsi="Arial" w:cs="Arial"/>
        </w:rPr>
      </w:pPr>
    </w:p>
    <w:p w:rsidR="004239C7" w:rsidRDefault="004239C7" w:rsidP="00D60810">
      <w:pPr>
        <w:rPr>
          <w:rFonts w:ascii="Arial" w:hAnsi="Arial" w:cs="Arial"/>
        </w:rPr>
      </w:pPr>
    </w:p>
    <w:p w:rsidR="004239C7" w:rsidRDefault="004239C7" w:rsidP="00BA22B0">
      <w:pPr>
        <w:outlineLvl w:val="0"/>
        <w:rPr>
          <w:rFonts w:ascii="Arial" w:hAnsi="Arial" w:cs="Arial"/>
        </w:rPr>
      </w:pPr>
      <w:r>
        <w:rPr>
          <w:rFonts w:ascii="Arial" w:hAnsi="Arial" w:cs="Arial"/>
          <w:b/>
          <w:bCs/>
        </w:rPr>
        <w:t>IMPLEMENTATION</w:t>
      </w:r>
    </w:p>
    <w:p w:rsidR="004239C7" w:rsidRDefault="004239C7" w:rsidP="00D60810">
      <w:pPr>
        <w:rPr>
          <w:rFonts w:ascii="Arial" w:hAnsi="Arial" w:cs="Arial"/>
        </w:rPr>
      </w:pPr>
    </w:p>
    <w:p w:rsidR="004239C7" w:rsidRDefault="004239C7" w:rsidP="00DC73AE">
      <w:pPr>
        <w:jc w:val="both"/>
        <w:rPr>
          <w:rFonts w:ascii="Arial" w:hAnsi="Arial" w:cs="Arial"/>
        </w:rPr>
      </w:pPr>
      <w:r>
        <w:rPr>
          <w:rFonts w:ascii="Arial" w:hAnsi="Arial" w:cs="Arial"/>
        </w:rPr>
        <w:t xml:space="preserve">Effective implementation of the Accessibility Policy statement begins with the establishment of a Universal Access Team.  Each RTA department will designate sufficient and appropriate team members to serve and meet monthly to ensure compliance with the policy.  </w:t>
      </w:r>
      <w:r w:rsidRPr="00D60810">
        <w:rPr>
          <w:rFonts w:ascii="Arial" w:hAnsi="Arial" w:cs="Arial"/>
        </w:rPr>
        <w:t xml:space="preserve">This team will help develop guiding principles in conjunction with the RTA Regional Committee on Accessible Transportation (RCAT).  </w:t>
      </w:r>
      <w:r>
        <w:rPr>
          <w:rFonts w:ascii="Arial" w:hAnsi="Arial" w:cs="Arial"/>
        </w:rPr>
        <w:t xml:space="preserve">Meetings of the Universal Access Team will be coordinated through the designated RTA ADA </w:t>
      </w:r>
      <w:r>
        <w:rPr>
          <w:rFonts w:ascii="Arial" w:hAnsi="Arial" w:cs="Arial"/>
        </w:rPr>
        <w:lastRenderedPageBreak/>
        <w:t>Coordinator and report current activities and initiatives to the Chief Executive Officer (CEO).</w:t>
      </w:r>
    </w:p>
    <w:p w:rsidR="004239C7" w:rsidRDefault="004239C7" w:rsidP="00DC73AE">
      <w:pPr>
        <w:jc w:val="both"/>
        <w:rPr>
          <w:rFonts w:ascii="Arial" w:hAnsi="Arial" w:cs="Arial"/>
        </w:rPr>
      </w:pPr>
    </w:p>
    <w:p w:rsidR="004239C7" w:rsidRPr="00D60810" w:rsidRDefault="004239C7" w:rsidP="00DC73AE">
      <w:pPr>
        <w:jc w:val="both"/>
        <w:rPr>
          <w:rFonts w:ascii="Arial" w:hAnsi="Arial" w:cs="Arial"/>
        </w:rPr>
      </w:pPr>
      <w:r w:rsidRPr="00D60810">
        <w:rPr>
          <w:rFonts w:ascii="Arial" w:hAnsi="Arial" w:cs="Arial"/>
        </w:rPr>
        <w:t>Support for all RTA staff</w:t>
      </w:r>
      <w:r>
        <w:rPr>
          <w:rFonts w:ascii="Arial" w:hAnsi="Arial" w:cs="Arial"/>
        </w:rPr>
        <w:t xml:space="preserve"> will include initial and on</w:t>
      </w:r>
      <w:r w:rsidRPr="00D60810">
        <w:rPr>
          <w:rFonts w:ascii="Arial" w:hAnsi="Arial" w:cs="Arial"/>
        </w:rPr>
        <w:t>going training and professional development regarding integration and elimination of barriers for people with disabilities, people who are aging and other people with access and functional needs.</w:t>
      </w:r>
    </w:p>
    <w:p w:rsidR="004239C7" w:rsidRDefault="004239C7" w:rsidP="00DC73AE">
      <w:pPr>
        <w:jc w:val="both"/>
        <w:rPr>
          <w:rFonts w:ascii="Arial" w:hAnsi="Arial" w:cs="Arial"/>
        </w:rPr>
      </w:pPr>
    </w:p>
    <w:p w:rsidR="004239C7" w:rsidRDefault="004239C7" w:rsidP="00DC73AE">
      <w:pPr>
        <w:jc w:val="both"/>
        <w:rPr>
          <w:rFonts w:ascii="Arial" w:hAnsi="Arial" w:cs="Arial"/>
        </w:rPr>
      </w:pPr>
      <w:r>
        <w:rPr>
          <w:rFonts w:ascii="Arial" w:hAnsi="Arial" w:cs="Arial"/>
        </w:rPr>
        <w:t>Additional tools available to all RTA staff will include the use of an Impact Statement (approved by the CEO) to ensure an effective outcome.  The Impact Statement will provide for the review of programs, projects, and developing or ongoing RTA services that answer, at a minimum, the following questions:</w:t>
      </w:r>
    </w:p>
    <w:p w:rsidR="004239C7" w:rsidRDefault="004239C7" w:rsidP="00D60810"/>
    <w:p w:rsidR="004239C7" w:rsidRDefault="004239C7" w:rsidP="00DC73AE">
      <w:pPr>
        <w:numPr>
          <w:ilvl w:val="0"/>
          <w:numId w:val="1"/>
        </w:numPr>
        <w:jc w:val="both"/>
        <w:rPr>
          <w:rFonts w:ascii="Arial" w:hAnsi="Arial" w:cs="Arial"/>
        </w:rPr>
      </w:pPr>
      <w:bookmarkStart w:id="0" w:name="_GoBack"/>
      <w:r>
        <w:rPr>
          <w:rFonts w:ascii="Arial" w:hAnsi="Arial" w:cs="Arial"/>
        </w:rPr>
        <w:t>Are any barriers being created for people with disabilities, people who are aging and other people with access and functional needs?</w:t>
      </w:r>
    </w:p>
    <w:p w:rsidR="004239C7" w:rsidRDefault="004239C7" w:rsidP="00DC73AE">
      <w:pPr>
        <w:ind w:left="1152"/>
        <w:jc w:val="both"/>
        <w:rPr>
          <w:rFonts w:ascii="Arial" w:hAnsi="Arial" w:cs="Arial"/>
        </w:rPr>
      </w:pPr>
    </w:p>
    <w:p w:rsidR="004239C7" w:rsidRDefault="004239C7" w:rsidP="00DC73AE">
      <w:pPr>
        <w:numPr>
          <w:ilvl w:val="0"/>
          <w:numId w:val="1"/>
        </w:numPr>
        <w:jc w:val="both"/>
        <w:rPr>
          <w:rFonts w:ascii="Arial" w:hAnsi="Arial" w:cs="Arial"/>
        </w:rPr>
      </w:pPr>
      <w:r>
        <w:rPr>
          <w:rFonts w:ascii="Arial" w:hAnsi="Arial" w:cs="Arial"/>
        </w:rPr>
        <w:t>Is RTA enhancing access and integration for</w:t>
      </w:r>
      <w:r w:rsidRPr="00EA74EF">
        <w:rPr>
          <w:rFonts w:ascii="Arial" w:hAnsi="Arial" w:cs="Arial"/>
        </w:rPr>
        <w:t xml:space="preserve"> </w:t>
      </w:r>
      <w:r>
        <w:rPr>
          <w:rFonts w:ascii="Arial" w:hAnsi="Arial" w:cs="Arial"/>
        </w:rPr>
        <w:t>people with disabilities, people who are aging and other people with access and functional needs?</w:t>
      </w:r>
    </w:p>
    <w:p w:rsidR="004239C7" w:rsidRDefault="004239C7" w:rsidP="00DC73AE">
      <w:pPr>
        <w:ind w:left="1152"/>
        <w:jc w:val="both"/>
        <w:rPr>
          <w:rFonts w:ascii="Arial" w:hAnsi="Arial" w:cs="Arial"/>
        </w:rPr>
      </w:pPr>
    </w:p>
    <w:p w:rsidR="004239C7" w:rsidRDefault="004239C7" w:rsidP="00DC73AE">
      <w:pPr>
        <w:numPr>
          <w:ilvl w:val="0"/>
          <w:numId w:val="1"/>
        </w:numPr>
        <w:jc w:val="both"/>
        <w:rPr>
          <w:rFonts w:ascii="Arial" w:hAnsi="Arial" w:cs="Arial"/>
        </w:rPr>
      </w:pPr>
      <w:r>
        <w:rPr>
          <w:rFonts w:ascii="Arial" w:hAnsi="Arial" w:cs="Arial"/>
        </w:rPr>
        <w:t>Does the program, project, or service result in the most integrated setting</w:t>
      </w:r>
      <w:r w:rsidRPr="00D60810">
        <w:rPr>
          <w:rFonts w:ascii="Arial" w:hAnsi="Arial" w:cs="Arial"/>
        </w:rPr>
        <w:t xml:space="preserve"> appropriate</w:t>
      </w:r>
      <w:r>
        <w:rPr>
          <w:rFonts w:ascii="Arial" w:hAnsi="Arial" w:cs="Arial"/>
        </w:rPr>
        <w:t xml:space="preserve"> for people with disabilities, people who are aging and other people with access and functional needs?</w:t>
      </w:r>
    </w:p>
    <w:p w:rsidR="004239C7" w:rsidRDefault="004239C7" w:rsidP="00DC73AE">
      <w:pPr>
        <w:ind w:left="1152"/>
        <w:jc w:val="both"/>
        <w:rPr>
          <w:rFonts w:ascii="Arial" w:hAnsi="Arial" w:cs="Arial"/>
        </w:rPr>
      </w:pPr>
    </w:p>
    <w:p w:rsidR="004239C7" w:rsidRDefault="004239C7" w:rsidP="00DC73AE">
      <w:pPr>
        <w:numPr>
          <w:ilvl w:val="0"/>
          <w:numId w:val="1"/>
        </w:numPr>
        <w:jc w:val="both"/>
        <w:rPr>
          <w:rFonts w:ascii="Arial" w:hAnsi="Arial" w:cs="Arial"/>
        </w:rPr>
      </w:pPr>
      <w:r>
        <w:rPr>
          <w:rFonts w:ascii="Arial" w:hAnsi="Arial" w:cs="Arial"/>
        </w:rPr>
        <w:t>Has RTA taken steps to reduce or eliminate any negative impacts?</w:t>
      </w:r>
    </w:p>
    <w:bookmarkEnd w:id="0"/>
    <w:p w:rsidR="004239C7" w:rsidRDefault="004239C7" w:rsidP="00D60810">
      <w:pPr>
        <w:ind w:left="792"/>
        <w:rPr>
          <w:rFonts w:ascii="Arial" w:hAnsi="Arial" w:cs="Arial"/>
        </w:rPr>
      </w:pPr>
    </w:p>
    <w:p w:rsidR="004239C7" w:rsidRDefault="004239C7" w:rsidP="00D60810">
      <w:pPr>
        <w:ind w:left="792"/>
        <w:rPr>
          <w:rFonts w:ascii="Arial" w:hAnsi="Arial" w:cs="Arial"/>
        </w:rPr>
      </w:pPr>
    </w:p>
    <w:p w:rsidR="004239C7" w:rsidRDefault="004239C7" w:rsidP="00BA22B0">
      <w:pPr>
        <w:outlineLvl w:val="0"/>
        <w:rPr>
          <w:rFonts w:ascii="Arial" w:hAnsi="Arial" w:cs="Arial"/>
          <w:b/>
          <w:bCs/>
        </w:rPr>
      </w:pPr>
      <w:r>
        <w:rPr>
          <w:rFonts w:ascii="Arial" w:hAnsi="Arial" w:cs="Arial"/>
          <w:b/>
          <w:bCs/>
        </w:rPr>
        <w:t>POLICY REVIEW</w:t>
      </w:r>
    </w:p>
    <w:p w:rsidR="004239C7" w:rsidRDefault="004239C7" w:rsidP="00D60810">
      <w:pPr>
        <w:rPr>
          <w:rFonts w:ascii="Arial" w:hAnsi="Arial" w:cs="Arial"/>
        </w:rPr>
      </w:pPr>
    </w:p>
    <w:p w:rsidR="004239C7" w:rsidRDefault="004239C7" w:rsidP="00DC73AE">
      <w:pPr>
        <w:jc w:val="both"/>
        <w:rPr>
          <w:rFonts w:ascii="Arial" w:hAnsi="Arial" w:cs="Arial"/>
        </w:rPr>
      </w:pPr>
      <w:r>
        <w:rPr>
          <w:rFonts w:ascii="Arial" w:hAnsi="Arial" w:cs="Arial"/>
        </w:rPr>
        <w:t xml:space="preserve">Review of this policy will be done no less than annually or more frequently as needed.  To </w:t>
      </w:r>
      <w:r w:rsidR="00B65F0C">
        <w:rPr>
          <w:rFonts w:ascii="Arial" w:hAnsi="Arial" w:cs="Arial"/>
        </w:rPr>
        <w:t>complement</w:t>
      </w:r>
      <w:r>
        <w:rPr>
          <w:rFonts w:ascii="Arial" w:hAnsi="Arial" w:cs="Arial"/>
        </w:rPr>
        <w:t xml:space="preserve"> the review, RTA staff through the Universal Access Team will establish procedures and conduct the following:</w:t>
      </w:r>
    </w:p>
    <w:p w:rsidR="004239C7" w:rsidRDefault="004239C7" w:rsidP="00D60810">
      <w:pPr>
        <w:ind w:left="792"/>
        <w:rPr>
          <w:rFonts w:ascii="Arial" w:hAnsi="Arial" w:cs="Arial"/>
        </w:rPr>
      </w:pPr>
    </w:p>
    <w:p w:rsidR="004239C7" w:rsidRDefault="004239C7" w:rsidP="00DC73AE">
      <w:pPr>
        <w:numPr>
          <w:ilvl w:val="0"/>
          <w:numId w:val="1"/>
        </w:numPr>
        <w:jc w:val="both"/>
        <w:rPr>
          <w:rFonts w:ascii="Arial" w:hAnsi="Arial" w:cs="Arial"/>
        </w:rPr>
      </w:pPr>
      <w:r>
        <w:rPr>
          <w:rFonts w:ascii="Arial" w:hAnsi="Arial" w:cs="Arial"/>
        </w:rPr>
        <w:t>Establish Review Baseline</w:t>
      </w:r>
    </w:p>
    <w:p w:rsidR="004239C7" w:rsidRPr="00D60810" w:rsidRDefault="004239C7" w:rsidP="00DC73AE">
      <w:pPr>
        <w:numPr>
          <w:ilvl w:val="0"/>
          <w:numId w:val="1"/>
        </w:numPr>
        <w:jc w:val="both"/>
        <w:rPr>
          <w:rFonts w:ascii="Arial" w:hAnsi="Arial" w:cs="Arial"/>
        </w:rPr>
      </w:pPr>
      <w:r>
        <w:rPr>
          <w:rFonts w:ascii="Arial" w:hAnsi="Arial" w:cs="Arial"/>
        </w:rPr>
        <w:t xml:space="preserve">Conduct Internal Review of Regulatory Compliance </w:t>
      </w:r>
      <w:r w:rsidRPr="00D60810">
        <w:rPr>
          <w:rFonts w:ascii="Arial" w:hAnsi="Arial" w:cs="Arial"/>
        </w:rPr>
        <w:t>to include an ongoing ADA Performance Monitoring Program for all modes of transportation</w:t>
      </w:r>
    </w:p>
    <w:p w:rsidR="004239C7" w:rsidRDefault="00B65F0C" w:rsidP="00DC73AE">
      <w:pPr>
        <w:numPr>
          <w:ilvl w:val="0"/>
          <w:numId w:val="1"/>
        </w:numPr>
        <w:jc w:val="both"/>
        <w:rPr>
          <w:rFonts w:ascii="Arial" w:hAnsi="Arial" w:cs="Arial"/>
        </w:rPr>
      </w:pPr>
      <w:r>
        <w:rPr>
          <w:rFonts w:ascii="Arial" w:hAnsi="Arial" w:cs="Arial"/>
        </w:rPr>
        <w:t>Self-</w:t>
      </w:r>
      <w:r w:rsidR="004239C7">
        <w:rPr>
          <w:rFonts w:ascii="Arial" w:hAnsi="Arial" w:cs="Arial"/>
        </w:rPr>
        <w:t xml:space="preserve">Evaluation Review and Update </w:t>
      </w:r>
    </w:p>
    <w:p w:rsidR="004239C7" w:rsidRDefault="004239C7" w:rsidP="00DC73AE">
      <w:pPr>
        <w:numPr>
          <w:ilvl w:val="0"/>
          <w:numId w:val="1"/>
        </w:numPr>
        <w:jc w:val="both"/>
        <w:rPr>
          <w:rFonts w:ascii="Arial" w:hAnsi="Arial" w:cs="Arial"/>
        </w:rPr>
      </w:pPr>
      <w:smartTag w:uri="urn:schemas-microsoft-com:office:smarttags" w:element="City">
        <w:r>
          <w:rPr>
            <w:rFonts w:ascii="Arial" w:hAnsi="Arial" w:cs="Arial"/>
          </w:rPr>
          <w:t>ADA</w:t>
        </w:r>
      </w:smartTag>
      <w:r>
        <w:rPr>
          <w:rFonts w:ascii="Arial" w:hAnsi="Arial" w:cs="Arial"/>
        </w:rPr>
        <w:t xml:space="preserve"> Transition Plan Review and Update </w:t>
      </w:r>
    </w:p>
    <w:p w:rsidR="004239C7" w:rsidRDefault="004239C7" w:rsidP="00DC73AE">
      <w:pPr>
        <w:numPr>
          <w:ilvl w:val="0"/>
          <w:numId w:val="1"/>
        </w:numPr>
        <w:jc w:val="both"/>
        <w:rPr>
          <w:rFonts w:ascii="Arial" w:hAnsi="Arial" w:cs="Arial"/>
        </w:rPr>
      </w:pPr>
      <w:r>
        <w:rPr>
          <w:rFonts w:ascii="Arial" w:hAnsi="Arial" w:cs="Arial"/>
        </w:rPr>
        <w:t>Establish Best Practices and Lessons Learned Components</w:t>
      </w:r>
    </w:p>
    <w:p w:rsidR="004239C7" w:rsidRDefault="004239C7" w:rsidP="00D60810">
      <w:pPr>
        <w:ind w:left="792"/>
        <w:rPr>
          <w:rFonts w:ascii="Arial" w:hAnsi="Arial" w:cs="Arial"/>
        </w:rPr>
      </w:pPr>
    </w:p>
    <w:p w:rsidR="004239C7" w:rsidRDefault="004239C7" w:rsidP="00D60810">
      <w:pPr>
        <w:ind w:left="792"/>
        <w:rPr>
          <w:rFonts w:ascii="Arial" w:hAnsi="Arial" w:cs="Arial"/>
        </w:rPr>
      </w:pPr>
    </w:p>
    <w:p w:rsidR="004239C7" w:rsidRDefault="004239C7" w:rsidP="00D60810">
      <w:pPr>
        <w:ind w:left="792"/>
        <w:rPr>
          <w:rFonts w:ascii="Arial" w:hAnsi="Arial" w:cs="Arial"/>
        </w:rPr>
      </w:pPr>
    </w:p>
    <w:p w:rsidR="004239C7" w:rsidRDefault="004239C7" w:rsidP="00D60810">
      <w:pPr>
        <w:ind w:left="792"/>
        <w:rPr>
          <w:rFonts w:ascii="Arial" w:hAnsi="Arial" w:cs="Arial"/>
        </w:rPr>
      </w:pPr>
    </w:p>
    <w:p w:rsidR="004239C7" w:rsidRPr="00E645C0" w:rsidRDefault="004239C7" w:rsidP="00E645C0">
      <w:pPr>
        <w:ind w:left="792"/>
        <w:rPr>
          <w:rFonts w:ascii="Arial" w:hAnsi="Arial" w:cs="Arial"/>
        </w:rPr>
      </w:pPr>
      <w:r>
        <w:rPr>
          <w:rFonts w:ascii="Arial" w:hAnsi="Arial" w:cs="Arial"/>
        </w:rPr>
        <w:t>Adopted July 6,2011</w:t>
      </w:r>
    </w:p>
    <w:p w:rsidR="004239C7" w:rsidRDefault="004239C7"/>
    <w:sectPr w:rsidR="004239C7" w:rsidSect="00D608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C7" w:rsidRDefault="004239C7" w:rsidP="005A1AB1">
      <w:r>
        <w:separator/>
      </w:r>
    </w:p>
  </w:endnote>
  <w:endnote w:type="continuationSeparator" w:id="0">
    <w:p w:rsidR="004239C7" w:rsidRDefault="004239C7" w:rsidP="005A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C7" w:rsidRDefault="004239C7" w:rsidP="005A1AB1">
      <w:r>
        <w:separator/>
      </w:r>
    </w:p>
  </w:footnote>
  <w:footnote w:type="continuationSeparator" w:id="0">
    <w:p w:rsidR="004239C7" w:rsidRDefault="004239C7" w:rsidP="005A1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10DF"/>
    <w:multiLevelType w:val="hybridMultilevel"/>
    <w:tmpl w:val="AB568CD0"/>
    <w:lvl w:ilvl="0" w:tplc="299CBEBC">
      <w:numFmt w:val="bullet"/>
      <w:lvlText w:val="-"/>
      <w:lvlJc w:val="left"/>
      <w:pPr>
        <w:tabs>
          <w:tab w:val="num" w:pos="1152"/>
        </w:tabs>
        <w:ind w:left="1152" w:hanging="360"/>
      </w:pPr>
      <w:rPr>
        <w:rFonts w:ascii="Arial" w:eastAsia="Times New Roman" w:hAnsi="Aria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hint="default"/>
      </w:rPr>
    </w:lvl>
    <w:lvl w:ilvl="8" w:tplc="04090005">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B5C"/>
    <w:rsid w:val="000C3F37"/>
    <w:rsid w:val="001A42C8"/>
    <w:rsid w:val="002E6783"/>
    <w:rsid w:val="003C7EB8"/>
    <w:rsid w:val="004239C7"/>
    <w:rsid w:val="00484DDF"/>
    <w:rsid w:val="00547BD8"/>
    <w:rsid w:val="00592729"/>
    <w:rsid w:val="005A1AB1"/>
    <w:rsid w:val="005F4072"/>
    <w:rsid w:val="00615713"/>
    <w:rsid w:val="006D4EDF"/>
    <w:rsid w:val="007142AE"/>
    <w:rsid w:val="0079246C"/>
    <w:rsid w:val="007B2A47"/>
    <w:rsid w:val="00803B48"/>
    <w:rsid w:val="009D3B87"/>
    <w:rsid w:val="009F01C2"/>
    <w:rsid w:val="00B15E8A"/>
    <w:rsid w:val="00B65F0C"/>
    <w:rsid w:val="00BA22B0"/>
    <w:rsid w:val="00BE611D"/>
    <w:rsid w:val="00C34430"/>
    <w:rsid w:val="00C97772"/>
    <w:rsid w:val="00D60810"/>
    <w:rsid w:val="00DC73AE"/>
    <w:rsid w:val="00E520DA"/>
    <w:rsid w:val="00E645C0"/>
    <w:rsid w:val="00EA74EF"/>
    <w:rsid w:val="00EB1B5C"/>
    <w:rsid w:val="00EE6846"/>
    <w:rsid w:val="00FD37E1"/>
    <w:rsid w:val="00FE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0810"/>
    <w:pPr>
      <w:tabs>
        <w:tab w:val="center" w:pos="4320"/>
        <w:tab w:val="right" w:pos="8640"/>
      </w:tabs>
    </w:pPr>
  </w:style>
  <w:style w:type="character" w:customStyle="1" w:styleId="HeaderChar">
    <w:name w:val="Header Char"/>
    <w:basedOn w:val="DefaultParagraphFont"/>
    <w:link w:val="Header"/>
    <w:uiPriority w:val="99"/>
    <w:semiHidden/>
    <w:locked/>
    <w:rsid w:val="00D60810"/>
    <w:rPr>
      <w:rFonts w:ascii="Times New Roman" w:hAnsi="Times New Roman" w:cs="Times New Roman"/>
    </w:rPr>
  </w:style>
  <w:style w:type="paragraph" w:styleId="ListParagraph">
    <w:name w:val="List Paragraph"/>
    <w:basedOn w:val="Normal"/>
    <w:uiPriority w:val="99"/>
    <w:qFormat/>
    <w:rsid w:val="00E645C0"/>
    <w:pPr>
      <w:ind w:left="720"/>
    </w:pPr>
  </w:style>
  <w:style w:type="paragraph" w:styleId="Footer">
    <w:name w:val="footer"/>
    <w:basedOn w:val="Normal"/>
    <w:link w:val="FooterChar"/>
    <w:uiPriority w:val="99"/>
    <w:rsid w:val="007142AE"/>
    <w:pPr>
      <w:tabs>
        <w:tab w:val="center" w:pos="4320"/>
        <w:tab w:val="right" w:pos="8640"/>
      </w:tabs>
    </w:pPr>
  </w:style>
  <w:style w:type="character" w:customStyle="1" w:styleId="FooterChar">
    <w:name w:val="Footer Char"/>
    <w:basedOn w:val="DefaultParagraphFont"/>
    <w:link w:val="Footer"/>
    <w:uiPriority w:val="99"/>
    <w:semiHidden/>
    <w:locked/>
    <w:rsid w:val="00592729"/>
    <w:rPr>
      <w:rFonts w:ascii="Times New Roman" w:hAnsi="Times New Roman" w:cs="Times New Roman"/>
      <w:sz w:val="24"/>
      <w:szCs w:val="24"/>
    </w:rPr>
  </w:style>
  <w:style w:type="paragraph" w:styleId="DocumentMap">
    <w:name w:val="Document Map"/>
    <w:basedOn w:val="Normal"/>
    <w:link w:val="DocumentMapChar"/>
    <w:uiPriority w:val="99"/>
    <w:semiHidden/>
    <w:rsid w:val="00BA22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40C1F"/>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 CHRISTI REGIONAL TRANSPORTATION AUTHORITY</dc:title>
  <dc:subject/>
  <dc:creator>Crystal Lyons</dc:creator>
  <cp:keywords/>
  <dc:description/>
  <cp:lastModifiedBy>William Laridis</cp:lastModifiedBy>
  <cp:revision>6</cp:revision>
  <cp:lastPrinted>2011-07-05T21:45:00Z</cp:lastPrinted>
  <dcterms:created xsi:type="dcterms:W3CDTF">2011-10-10T18:28:00Z</dcterms:created>
  <dcterms:modified xsi:type="dcterms:W3CDTF">2012-07-09T14:58:00Z</dcterms:modified>
</cp:coreProperties>
</file>